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B1" w:rsidRPr="00C17375" w:rsidRDefault="00423EB1" w:rsidP="00423EB1">
      <w:pPr>
        <w:ind w:left="-180"/>
        <w:jc w:val="center"/>
        <w:rPr>
          <w:rFonts w:ascii="Maiandra GD" w:hAnsi="Maiandra GD"/>
          <w:b/>
          <w:sz w:val="28"/>
          <w:szCs w:val="28"/>
        </w:rPr>
      </w:pPr>
      <w:r w:rsidRPr="00C17375">
        <w:rPr>
          <w:rFonts w:ascii="Maiandra GD" w:hAnsi="Maiandra GD"/>
          <w:b/>
          <w:sz w:val="28"/>
          <w:szCs w:val="28"/>
        </w:rPr>
        <w:t xml:space="preserve">Unit 4- The United States Government </w:t>
      </w:r>
    </w:p>
    <w:p w:rsidR="00423EB1" w:rsidRPr="00C17375" w:rsidRDefault="00423EB1" w:rsidP="00423EB1">
      <w:pPr>
        <w:rPr>
          <w:b/>
          <w:sz w:val="14"/>
          <w:szCs w:val="14"/>
        </w:rPr>
      </w:pPr>
    </w:p>
    <w:p w:rsidR="00423EB1" w:rsidRDefault="00423EB1" w:rsidP="00423EB1">
      <w:pPr>
        <w:jc w:val="center"/>
        <w:rPr>
          <w:rFonts w:ascii="Maiandra GD" w:hAnsi="Maiandra GD"/>
          <w:b/>
        </w:rPr>
      </w:pPr>
      <w:r w:rsidRPr="00213F74">
        <w:rPr>
          <w:rFonts w:ascii="Maiandra GD" w:hAnsi="Maiandra GD"/>
          <w:b/>
        </w:rPr>
        <w:t>Key Terms (Part 2)</w:t>
      </w:r>
    </w:p>
    <w:p w:rsidR="00EB0A77" w:rsidRPr="00213F74" w:rsidRDefault="00EB0A77" w:rsidP="00423EB1">
      <w:pPr>
        <w:jc w:val="center"/>
        <w:rPr>
          <w:rFonts w:ascii="Maiandra GD" w:hAnsi="Maiandra GD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805"/>
      </w:tblGrid>
      <w:tr w:rsidR="00423EB1" w:rsidRPr="0094460D" w:rsidTr="00710401">
        <w:trPr>
          <w:trHeight w:val="605"/>
        </w:trPr>
        <w:tc>
          <w:tcPr>
            <w:tcW w:w="1985" w:type="dxa"/>
          </w:tcPr>
          <w:p w:rsidR="00423EB1" w:rsidRPr="0094460D" w:rsidRDefault="00423EB1" w:rsidP="0071040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4460D">
              <w:rPr>
                <w:rFonts w:ascii="Maiandra GD" w:hAnsi="Maiandra GD"/>
                <w:b/>
                <w:sz w:val="28"/>
                <w:szCs w:val="28"/>
              </w:rPr>
              <w:t>Preamble</w:t>
            </w:r>
          </w:p>
        </w:tc>
        <w:tc>
          <w:tcPr>
            <w:tcW w:w="8805" w:type="dxa"/>
          </w:tcPr>
          <w:p w:rsidR="00423EB1" w:rsidRPr="0094460D" w:rsidRDefault="00423EB1" w:rsidP="00710401">
            <w:pPr>
              <w:pStyle w:val="NormalWeb"/>
              <w:rPr>
                <w:rFonts w:ascii="Maiandra GD" w:hAnsi="Maiandra GD" w:cs="Arial"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>The introduction to the US Constitution that outlines the goals of the document</w:t>
            </w:r>
          </w:p>
        </w:tc>
      </w:tr>
      <w:tr w:rsidR="00423EB1" w:rsidRPr="0094460D" w:rsidTr="00710401">
        <w:trPr>
          <w:trHeight w:val="605"/>
        </w:trPr>
        <w:tc>
          <w:tcPr>
            <w:tcW w:w="1985" w:type="dxa"/>
          </w:tcPr>
          <w:p w:rsidR="00423EB1" w:rsidRPr="0094460D" w:rsidRDefault="00423EB1" w:rsidP="00710401">
            <w:pPr>
              <w:rPr>
                <w:rFonts w:ascii="Maiandra GD" w:hAnsi="Maiandra GD" w:cs="Arial"/>
                <w:b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b/>
                <w:color w:val="111111"/>
                <w:sz w:val="28"/>
                <w:szCs w:val="28"/>
              </w:rPr>
              <w:t>impeach</w:t>
            </w:r>
            <w:r w:rsidRPr="0094460D">
              <w:rPr>
                <w:rFonts w:ascii="Maiandra GD" w:hAnsi="Maiandra GD" w:cs="Arial"/>
                <w:b/>
                <w:color w:val="111111"/>
                <w:sz w:val="28"/>
                <w:szCs w:val="28"/>
              </w:rPr>
              <w:br/>
            </w:r>
          </w:p>
        </w:tc>
        <w:tc>
          <w:tcPr>
            <w:tcW w:w="8805" w:type="dxa"/>
          </w:tcPr>
          <w:p w:rsidR="00423EB1" w:rsidRPr="0094460D" w:rsidRDefault="00423EB1" w:rsidP="00710401">
            <w:pPr>
              <w:pStyle w:val="NormalWeb"/>
              <w:rPr>
                <w:rFonts w:ascii="Maiandra GD" w:hAnsi="Maiandra GD" w:cs="Arial"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>To accuse the President of wrong doing in his office and making the decision to put him on trial for that wrong doing</w:t>
            </w:r>
          </w:p>
        </w:tc>
      </w:tr>
      <w:tr w:rsidR="00423EB1" w:rsidRPr="0094460D" w:rsidTr="00710401">
        <w:trPr>
          <w:trHeight w:val="605"/>
        </w:trPr>
        <w:tc>
          <w:tcPr>
            <w:tcW w:w="1985" w:type="dxa"/>
          </w:tcPr>
          <w:p w:rsidR="00423EB1" w:rsidRPr="0094460D" w:rsidRDefault="00423EB1" w:rsidP="0071040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4460D">
              <w:rPr>
                <w:rFonts w:ascii="Maiandra GD" w:hAnsi="Maiandra GD"/>
                <w:b/>
                <w:sz w:val="28"/>
                <w:szCs w:val="28"/>
              </w:rPr>
              <w:t>amendment</w:t>
            </w:r>
          </w:p>
        </w:tc>
        <w:tc>
          <w:tcPr>
            <w:tcW w:w="8805" w:type="dxa"/>
          </w:tcPr>
          <w:p w:rsidR="00423EB1" w:rsidRPr="0094460D" w:rsidRDefault="00423EB1" w:rsidP="00710401">
            <w:pPr>
              <w:pStyle w:val="NormalWeb"/>
              <w:rPr>
                <w:rFonts w:ascii="Maiandra GD" w:hAnsi="Maiandra GD" w:cs="Arial"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>A change to the something (i.e. the Constitution) that overrides (when needed) the previously stated rules</w:t>
            </w:r>
          </w:p>
        </w:tc>
      </w:tr>
      <w:tr w:rsidR="00423EB1" w:rsidRPr="0094460D" w:rsidTr="00710401">
        <w:trPr>
          <w:trHeight w:val="605"/>
        </w:trPr>
        <w:tc>
          <w:tcPr>
            <w:tcW w:w="1985" w:type="dxa"/>
          </w:tcPr>
          <w:p w:rsidR="00423EB1" w:rsidRPr="0094460D" w:rsidRDefault="00423EB1" w:rsidP="0071040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4460D">
              <w:rPr>
                <w:rFonts w:ascii="Maiandra GD" w:hAnsi="Maiandra GD"/>
                <w:b/>
                <w:sz w:val="28"/>
                <w:szCs w:val="28"/>
              </w:rPr>
              <w:t>petition</w:t>
            </w:r>
          </w:p>
        </w:tc>
        <w:tc>
          <w:tcPr>
            <w:tcW w:w="8805" w:type="dxa"/>
          </w:tcPr>
          <w:p w:rsidR="00423EB1" w:rsidRPr="0094460D" w:rsidRDefault="00423EB1" w:rsidP="00710401">
            <w:pPr>
              <w:pStyle w:val="NormalWeb"/>
              <w:rPr>
                <w:rFonts w:ascii="Maiandra GD" w:hAnsi="Maiandra GD" w:cs="Arial"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 xml:space="preserve">A process by which citizens can request something of the government, typically in writing and with signatures of people who support it </w:t>
            </w: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ab/>
            </w:r>
          </w:p>
        </w:tc>
      </w:tr>
      <w:tr w:rsidR="00423EB1" w:rsidRPr="0094460D" w:rsidTr="00710401">
        <w:trPr>
          <w:trHeight w:val="605"/>
        </w:trPr>
        <w:tc>
          <w:tcPr>
            <w:tcW w:w="1985" w:type="dxa"/>
          </w:tcPr>
          <w:p w:rsidR="00423EB1" w:rsidRPr="0094460D" w:rsidRDefault="00423EB1" w:rsidP="0071040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4460D">
              <w:rPr>
                <w:rFonts w:ascii="Maiandra GD" w:hAnsi="Maiandra GD"/>
                <w:b/>
                <w:sz w:val="28"/>
                <w:szCs w:val="28"/>
              </w:rPr>
              <w:t>Double Jeopardy</w:t>
            </w:r>
          </w:p>
        </w:tc>
        <w:tc>
          <w:tcPr>
            <w:tcW w:w="8805" w:type="dxa"/>
          </w:tcPr>
          <w:p w:rsidR="00423EB1" w:rsidRPr="0094460D" w:rsidRDefault="00423EB1" w:rsidP="00710401">
            <w:pPr>
              <w:pStyle w:val="NormalWeb"/>
              <w:rPr>
                <w:rFonts w:ascii="Maiandra GD" w:hAnsi="Maiandra GD" w:cs="Arial"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>Being tried for the same crime twice</w:t>
            </w:r>
          </w:p>
        </w:tc>
      </w:tr>
      <w:tr w:rsidR="00423EB1" w:rsidRPr="0094460D" w:rsidTr="00710401">
        <w:trPr>
          <w:trHeight w:val="605"/>
        </w:trPr>
        <w:tc>
          <w:tcPr>
            <w:tcW w:w="1985" w:type="dxa"/>
          </w:tcPr>
          <w:p w:rsidR="00423EB1" w:rsidRPr="0094460D" w:rsidRDefault="00423EB1" w:rsidP="0071040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4460D">
              <w:rPr>
                <w:rFonts w:ascii="Maiandra GD" w:hAnsi="Maiandra GD"/>
                <w:b/>
                <w:sz w:val="28"/>
                <w:szCs w:val="28"/>
              </w:rPr>
              <w:t>due process of law</w:t>
            </w:r>
          </w:p>
        </w:tc>
        <w:tc>
          <w:tcPr>
            <w:tcW w:w="8805" w:type="dxa"/>
          </w:tcPr>
          <w:p w:rsidR="00423EB1" w:rsidRPr="0094460D" w:rsidRDefault="00423EB1" w:rsidP="00710401">
            <w:pPr>
              <w:pStyle w:val="NormalWeb"/>
              <w:rPr>
                <w:rFonts w:ascii="Maiandra GD" w:hAnsi="Maiandra GD" w:cs="Arial"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 xml:space="preserve">According to this every citizen must be allowed to go before a court when they are accused of a crime </w:t>
            </w:r>
          </w:p>
        </w:tc>
      </w:tr>
      <w:tr w:rsidR="00423EB1" w:rsidRPr="0094460D" w:rsidTr="00710401">
        <w:trPr>
          <w:trHeight w:val="605"/>
        </w:trPr>
        <w:tc>
          <w:tcPr>
            <w:tcW w:w="1985" w:type="dxa"/>
          </w:tcPr>
          <w:p w:rsidR="00423EB1" w:rsidRPr="0094460D" w:rsidRDefault="00423EB1" w:rsidP="0071040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4460D">
              <w:rPr>
                <w:rFonts w:ascii="Maiandra GD" w:hAnsi="Maiandra GD"/>
                <w:b/>
                <w:sz w:val="28"/>
                <w:szCs w:val="28"/>
              </w:rPr>
              <w:t>impartial</w:t>
            </w:r>
          </w:p>
        </w:tc>
        <w:tc>
          <w:tcPr>
            <w:tcW w:w="8805" w:type="dxa"/>
          </w:tcPr>
          <w:p w:rsidR="00423EB1" w:rsidRPr="0094460D" w:rsidRDefault="00423EB1" w:rsidP="00710401">
            <w:pPr>
              <w:pStyle w:val="NormalWeb"/>
              <w:rPr>
                <w:rFonts w:ascii="Maiandra GD" w:hAnsi="Maiandra GD" w:cs="Arial"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>Unbiased</w:t>
            </w:r>
          </w:p>
        </w:tc>
      </w:tr>
      <w:tr w:rsidR="00423EB1" w:rsidRPr="0094460D" w:rsidTr="00710401">
        <w:trPr>
          <w:trHeight w:val="605"/>
        </w:trPr>
        <w:tc>
          <w:tcPr>
            <w:tcW w:w="1985" w:type="dxa"/>
          </w:tcPr>
          <w:p w:rsidR="00423EB1" w:rsidRPr="0094460D" w:rsidRDefault="00423EB1" w:rsidP="0071040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4460D">
              <w:rPr>
                <w:rFonts w:ascii="Maiandra GD" w:hAnsi="Maiandra GD"/>
                <w:b/>
                <w:sz w:val="28"/>
                <w:szCs w:val="28"/>
              </w:rPr>
              <w:t>Eminent Domain</w:t>
            </w:r>
          </w:p>
        </w:tc>
        <w:tc>
          <w:tcPr>
            <w:tcW w:w="8805" w:type="dxa"/>
          </w:tcPr>
          <w:p w:rsidR="00423EB1" w:rsidRPr="0094460D" w:rsidRDefault="00423EB1" w:rsidP="00710401">
            <w:pPr>
              <w:pStyle w:val="NormalWeb"/>
              <w:rPr>
                <w:rFonts w:ascii="Maiandra GD" w:hAnsi="Maiandra GD" w:cs="Arial"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>The right and process by which the government is allowed to take property away from citizens in order to help the nation improve</w:t>
            </w:r>
          </w:p>
        </w:tc>
      </w:tr>
      <w:tr w:rsidR="00423EB1" w:rsidRPr="0094460D" w:rsidTr="00710401">
        <w:trPr>
          <w:trHeight w:val="605"/>
        </w:trPr>
        <w:tc>
          <w:tcPr>
            <w:tcW w:w="1985" w:type="dxa"/>
          </w:tcPr>
          <w:p w:rsidR="00423EB1" w:rsidRPr="0094460D" w:rsidRDefault="00423EB1" w:rsidP="0071040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4460D">
              <w:rPr>
                <w:rFonts w:ascii="Maiandra GD" w:hAnsi="Maiandra GD"/>
                <w:b/>
                <w:sz w:val="28"/>
                <w:szCs w:val="28"/>
              </w:rPr>
              <w:t>precedent</w:t>
            </w:r>
          </w:p>
        </w:tc>
        <w:tc>
          <w:tcPr>
            <w:tcW w:w="8805" w:type="dxa"/>
          </w:tcPr>
          <w:p w:rsidR="00423EB1" w:rsidRPr="0094460D" w:rsidRDefault="00423EB1" w:rsidP="00710401">
            <w:pPr>
              <w:pStyle w:val="NormalWeb"/>
              <w:rPr>
                <w:rFonts w:ascii="Maiandra GD" w:hAnsi="Maiandra GD" w:cs="Arial"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 xml:space="preserve">Any act, decision, or case that serves as a guide or justification for subsequent situations </w:t>
            </w:r>
          </w:p>
        </w:tc>
      </w:tr>
      <w:tr w:rsidR="00423EB1" w:rsidRPr="0094460D" w:rsidTr="00710401">
        <w:trPr>
          <w:trHeight w:val="605"/>
        </w:trPr>
        <w:tc>
          <w:tcPr>
            <w:tcW w:w="1985" w:type="dxa"/>
          </w:tcPr>
          <w:p w:rsidR="00423EB1" w:rsidRPr="0094460D" w:rsidRDefault="00423EB1" w:rsidP="0071040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4460D">
              <w:rPr>
                <w:rFonts w:ascii="Maiandra GD" w:hAnsi="Maiandra GD"/>
                <w:b/>
                <w:sz w:val="28"/>
                <w:szCs w:val="28"/>
              </w:rPr>
              <w:t>veto</w:t>
            </w:r>
          </w:p>
        </w:tc>
        <w:tc>
          <w:tcPr>
            <w:tcW w:w="8805" w:type="dxa"/>
          </w:tcPr>
          <w:p w:rsidR="00423EB1" w:rsidRPr="0094460D" w:rsidRDefault="00423EB1" w:rsidP="00710401">
            <w:pPr>
              <w:pStyle w:val="NormalWeb"/>
              <w:rPr>
                <w:rFonts w:ascii="Maiandra GD" w:hAnsi="Maiandra GD" w:cs="Arial"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 xml:space="preserve">The right of a branch of government to reject a bill that has been passed in an effort to delay or prevent its enactment </w:t>
            </w:r>
          </w:p>
        </w:tc>
      </w:tr>
      <w:tr w:rsidR="00423EB1" w:rsidRPr="0094460D" w:rsidTr="00710401">
        <w:trPr>
          <w:trHeight w:val="605"/>
        </w:trPr>
        <w:tc>
          <w:tcPr>
            <w:tcW w:w="1985" w:type="dxa"/>
          </w:tcPr>
          <w:p w:rsidR="00423EB1" w:rsidRPr="0094460D" w:rsidRDefault="00423EB1" w:rsidP="0071040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4460D">
              <w:rPr>
                <w:rFonts w:ascii="Maiandra GD" w:hAnsi="Maiandra GD"/>
                <w:b/>
                <w:sz w:val="28"/>
                <w:szCs w:val="28"/>
              </w:rPr>
              <w:t>Anti-Federalist</w:t>
            </w:r>
          </w:p>
        </w:tc>
        <w:tc>
          <w:tcPr>
            <w:tcW w:w="8805" w:type="dxa"/>
          </w:tcPr>
          <w:p w:rsidR="00423EB1" w:rsidRPr="0094460D" w:rsidRDefault="00423EB1" w:rsidP="00710401">
            <w:pPr>
              <w:pStyle w:val="NormalWeb"/>
              <w:rPr>
                <w:rFonts w:ascii="Maiandra GD" w:hAnsi="Maiandra GD" w:cs="Arial"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 xml:space="preserve">People who were against ratification of the Constitution because they thought it gave too much power to the federal government </w:t>
            </w:r>
          </w:p>
        </w:tc>
      </w:tr>
      <w:tr w:rsidR="00423EB1" w:rsidRPr="0094460D" w:rsidTr="00710401">
        <w:trPr>
          <w:trHeight w:val="605"/>
        </w:trPr>
        <w:tc>
          <w:tcPr>
            <w:tcW w:w="1985" w:type="dxa"/>
          </w:tcPr>
          <w:p w:rsidR="00423EB1" w:rsidRPr="0094460D" w:rsidRDefault="00423EB1" w:rsidP="00710401">
            <w:pPr>
              <w:rPr>
                <w:b/>
                <w:sz w:val="28"/>
                <w:szCs w:val="28"/>
              </w:rPr>
            </w:pPr>
            <w:r w:rsidRPr="0094460D">
              <w:rPr>
                <w:rFonts w:ascii="Maiandra GD" w:hAnsi="Maiandra GD"/>
                <w:b/>
                <w:sz w:val="28"/>
                <w:szCs w:val="28"/>
              </w:rPr>
              <w:t>bill</w:t>
            </w:r>
          </w:p>
        </w:tc>
        <w:tc>
          <w:tcPr>
            <w:tcW w:w="8805" w:type="dxa"/>
          </w:tcPr>
          <w:p w:rsidR="00423EB1" w:rsidRPr="0094460D" w:rsidRDefault="00423EB1" w:rsidP="00710401">
            <w:pPr>
              <w:pStyle w:val="NormalWeb"/>
              <w:rPr>
                <w:rFonts w:ascii="Maiandra GD" w:hAnsi="Maiandra GD" w:cs="Arial"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 xml:space="preserve">A proposed law given to the legislature for approval </w:t>
            </w:r>
          </w:p>
        </w:tc>
      </w:tr>
      <w:tr w:rsidR="00423EB1" w:rsidRPr="0094460D" w:rsidTr="00710401">
        <w:trPr>
          <w:trHeight w:val="605"/>
        </w:trPr>
        <w:tc>
          <w:tcPr>
            <w:tcW w:w="1985" w:type="dxa"/>
          </w:tcPr>
          <w:p w:rsidR="00423EB1" w:rsidRPr="0094460D" w:rsidRDefault="00423EB1" w:rsidP="00710401">
            <w:pPr>
              <w:rPr>
                <w:rFonts w:ascii="Maiandra GD" w:hAnsi="Maiandra GD" w:cs="Arial"/>
                <w:b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/>
                <w:b/>
                <w:sz w:val="28"/>
                <w:szCs w:val="28"/>
              </w:rPr>
              <w:t>Electoral College</w:t>
            </w:r>
          </w:p>
        </w:tc>
        <w:tc>
          <w:tcPr>
            <w:tcW w:w="8805" w:type="dxa"/>
          </w:tcPr>
          <w:p w:rsidR="00423EB1" w:rsidRPr="0094460D" w:rsidRDefault="00423EB1" w:rsidP="00710401">
            <w:pPr>
              <w:pStyle w:val="NormalWeb"/>
              <w:rPr>
                <w:rFonts w:ascii="Maiandra GD" w:hAnsi="Maiandra GD" w:cs="Arial"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>The system by which the Constitution details the election of the President - citizens of states vote to choose electors to represent their state and those electors vote for the President</w:t>
            </w:r>
          </w:p>
        </w:tc>
      </w:tr>
      <w:tr w:rsidR="00423EB1" w:rsidRPr="0094460D" w:rsidTr="00710401">
        <w:trPr>
          <w:trHeight w:val="605"/>
        </w:trPr>
        <w:tc>
          <w:tcPr>
            <w:tcW w:w="1985" w:type="dxa"/>
          </w:tcPr>
          <w:p w:rsidR="00423EB1" w:rsidRPr="0094460D" w:rsidRDefault="00423EB1" w:rsidP="0071040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4460D">
              <w:rPr>
                <w:rFonts w:ascii="Maiandra GD" w:hAnsi="Maiandra GD"/>
                <w:b/>
                <w:sz w:val="28"/>
                <w:szCs w:val="28"/>
              </w:rPr>
              <w:t>Federalist</w:t>
            </w:r>
          </w:p>
        </w:tc>
        <w:tc>
          <w:tcPr>
            <w:tcW w:w="8805" w:type="dxa"/>
          </w:tcPr>
          <w:p w:rsidR="00423EB1" w:rsidRPr="0094460D" w:rsidRDefault="00423EB1" w:rsidP="00710401">
            <w:pPr>
              <w:pStyle w:val="NormalWeb"/>
              <w:rPr>
                <w:rFonts w:ascii="Maiandra GD" w:hAnsi="Maiandra GD" w:cs="Arial"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>Those in favor of the government established by the US Constitution</w:t>
            </w:r>
          </w:p>
        </w:tc>
      </w:tr>
      <w:tr w:rsidR="00423EB1" w:rsidRPr="0094460D" w:rsidTr="00710401">
        <w:trPr>
          <w:trHeight w:val="548"/>
        </w:trPr>
        <w:tc>
          <w:tcPr>
            <w:tcW w:w="1985" w:type="dxa"/>
          </w:tcPr>
          <w:p w:rsidR="00423EB1" w:rsidRPr="0094460D" w:rsidRDefault="00423EB1" w:rsidP="00710401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4460D">
              <w:rPr>
                <w:rFonts w:ascii="Maiandra GD" w:hAnsi="Maiandra GD"/>
                <w:b/>
                <w:sz w:val="28"/>
                <w:szCs w:val="28"/>
              </w:rPr>
              <w:t>bicameral</w:t>
            </w:r>
          </w:p>
        </w:tc>
        <w:tc>
          <w:tcPr>
            <w:tcW w:w="8805" w:type="dxa"/>
          </w:tcPr>
          <w:p w:rsidR="00423EB1" w:rsidRPr="0094460D" w:rsidRDefault="00423EB1" w:rsidP="00710401">
            <w:pPr>
              <w:pStyle w:val="NormalWeb"/>
              <w:rPr>
                <w:rFonts w:ascii="Maiandra GD" w:hAnsi="Maiandra GD" w:cs="Arial"/>
                <w:color w:val="111111"/>
                <w:sz w:val="28"/>
                <w:szCs w:val="28"/>
              </w:rPr>
            </w:pPr>
            <w:r w:rsidRPr="0094460D">
              <w:rPr>
                <w:rFonts w:ascii="Maiandra GD" w:hAnsi="Maiandra GD" w:cs="Arial"/>
                <w:color w:val="111111"/>
                <w:sz w:val="28"/>
                <w:szCs w:val="28"/>
              </w:rPr>
              <w:t>A two-house legislature</w:t>
            </w:r>
          </w:p>
        </w:tc>
      </w:tr>
    </w:tbl>
    <w:p w:rsidR="00423EB1" w:rsidRPr="0094460D" w:rsidRDefault="00423EB1" w:rsidP="00423EB1">
      <w:pPr>
        <w:rPr>
          <w:rFonts w:ascii="Footlight MT Light" w:hAnsi="Footlight MT Light"/>
          <w:sz w:val="28"/>
          <w:szCs w:val="28"/>
        </w:rPr>
      </w:pPr>
    </w:p>
    <w:p w:rsidR="00884163" w:rsidRDefault="00884163"/>
    <w:sectPr w:rsidR="00884163" w:rsidSect="00423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B1"/>
    <w:rsid w:val="00423EB1"/>
    <w:rsid w:val="00884163"/>
    <w:rsid w:val="00E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98C55-6320-442E-A566-B65B47FC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3EB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2</cp:revision>
  <cp:lastPrinted>2015-10-23T15:40:00Z</cp:lastPrinted>
  <dcterms:created xsi:type="dcterms:W3CDTF">2015-10-23T15:39:00Z</dcterms:created>
  <dcterms:modified xsi:type="dcterms:W3CDTF">2015-10-23T15:40:00Z</dcterms:modified>
</cp:coreProperties>
</file>